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БЮЛЛЕТЕНЬ </w:t>
      </w:r>
      <w:r>
        <w:rPr>
          <w:rFonts w:ascii="Arial" w:hAnsi="Arial" w:cs="Arial"/>
          <w:sz w:val="22"/>
          <w:szCs w:val="22"/>
        </w:rPr>
        <w:t xml:space="preserve">ЗАОЧНОГО </w:t>
      </w:r>
      <w:r>
        <w:rPr>
          <w:rFonts w:ascii="Arial" w:hAnsi="Arial" w:cs="Arial"/>
          <w:sz w:val="22"/>
          <w:szCs w:val="22"/>
        </w:rPr>
        <w:t xml:space="preserve">ГОЛОСОВАНИЯ</w:t>
      </w:r>
      <w:r>
        <w:rPr>
          <w:rFonts w:ascii="Arial" w:hAnsi="Arial" w:cs="Arial"/>
          <w:sz w:val="22"/>
          <w:szCs w:val="22"/>
        </w:rPr>
      </w:r>
    </w:p>
    <w:p>
      <w:pPr>
        <w:pStyle w:val="Normal"/>
      </w:pPr>
    </w:p>
    <w:p>
      <w:pPr>
        <w:pStyle w:val="BodyText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садовод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ТСН </w:t>
      </w:r>
      <w:r>
        <w:rPr>
          <w:rFonts w:ascii="Arial" w:hAnsi="Arial" w:cs="Arial"/>
          <w:sz w:val="22"/>
          <w:szCs w:val="22"/>
        </w:rPr>
        <w:t xml:space="preserve">СНТ "</w:t>
      </w:r>
      <w:r>
        <w:rPr>
          <w:rFonts w:ascii="Arial" w:hAnsi="Arial" w:cs="Arial"/>
          <w:sz w:val="22"/>
          <w:szCs w:val="22"/>
        </w:rPr>
        <w:t xml:space="preserve">Скородонка</w:t>
      </w:r>
      <w:r>
        <w:rPr>
          <w:rFonts w:ascii="Arial" w:hAnsi="Arial" w:cs="Arial"/>
          <w:sz w:val="22"/>
          <w:szCs w:val="22"/>
        </w:rPr>
        <w:t xml:space="preserve">"</w:t>
      </w:r>
      <w:r>
        <w:rPr>
          <w:rFonts w:ascii="Arial" w:hAnsi="Arial" w:cs="Arial"/>
          <w:sz w:val="22"/>
          <w:szCs w:val="22"/>
        </w:rPr>
        <w:t xml:space="preserve"> при проведении общего соб</w:t>
      </w:r>
      <w:r>
        <w:rPr>
          <w:rFonts w:ascii="Arial" w:hAnsi="Arial" w:cs="Arial"/>
          <w:sz w:val="22"/>
          <w:szCs w:val="22"/>
        </w:rPr>
        <w:t xml:space="preserve">рания </w:t>
      </w:r>
      <w:r>
        <w:rPr>
          <w:rFonts w:ascii="Arial" w:hAnsi="Arial" w:cs="Arial"/>
          <w:sz w:val="22"/>
          <w:szCs w:val="22"/>
        </w:rPr>
        <w:t xml:space="preserve">членов </w:t>
      </w:r>
      <w:r>
        <w:rPr>
          <w:rFonts w:ascii="Arial" w:hAnsi="Arial" w:cs="Arial"/>
          <w:sz w:val="22"/>
          <w:szCs w:val="22"/>
        </w:rPr>
        <w:t xml:space="preserve">ТСН </w:t>
      </w:r>
      <w:r>
        <w:rPr>
          <w:rFonts w:ascii="Arial" w:hAnsi="Arial" w:cs="Arial"/>
          <w:sz w:val="22"/>
          <w:szCs w:val="22"/>
        </w:rPr>
        <w:t xml:space="preserve">СНТ "</w:t>
      </w:r>
      <w:r>
        <w:rPr>
          <w:rFonts w:ascii="Arial" w:hAnsi="Arial" w:cs="Arial"/>
          <w:sz w:val="22"/>
          <w:szCs w:val="22"/>
        </w:rPr>
        <w:t xml:space="preserve">Скородонка</w:t>
      </w:r>
      <w:r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 xml:space="preserve">очно-</w:t>
      </w:r>
      <w:r>
        <w:rPr>
          <w:rFonts w:ascii="Arial" w:hAnsi="Arial" w:cs="Arial"/>
          <w:sz w:val="22"/>
          <w:szCs w:val="22"/>
        </w:rPr>
        <w:t xml:space="preserve">заочной</w:t>
      </w:r>
      <w:r>
        <w:rPr>
          <w:rFonts w:ascii="Arial" w:hAnsi="Arial" w:cs="Arial"/>
          <w:sz w:val="22"/>
          <w:szCs w:val="22"/>
        </w:rPr>
        <w:t xml:space="preserve"> форме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pStyle w:val="BodyText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Организация: </w:t>
      </w:r>
      <w:r>
        <w:rPr>
          <w:rFonts w:ascii="Arial" w:hAnsi="Arial" w:cs="Arial"/>
          <w:sz w:val="22"/>
          <w:szCs w:val="22"/>
        </w:rPr>
        <w:t xml:space="preserve">ТСН </w:t>
      </w:r>
      <w:r>
        <w:rPr>
          <w:rFonts w:ascii="Arial" w:hAnsi="Arial" w:cs="Arial"/>
          <w:sz w:val="22"/>
          <w:szCs w:val="22"/>
        </w:rPr>
        <w:t xml:space="preserve">СНТ «Скородонка»</w:t>
      </w:r>
      <w:r>
        <w:rPr>
          <w:rFonts w:ascii="Arial" w:hAnsi="Arial" w:cs="Arial"/>
          <w:sz w:val="22"/>
          <w:szCs w:val="22"/>
        </w:rPr>
      </w:r>
    </w:p>
    <w:p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Юридический и фактический адрес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Московская область,  город Дмитров,  </w:t>
      </w:r>
      <w:r>
        <w:rPr>
          <w:rFonts w:ascii="Arial" w:hAnsi="Arial" w:cs="Arial"/>
          <w:sz w:val="22"/>
          <w:szCs w:val="22"/>
        </w:rPr>
        <w:t xml:space="preserve">деревня Благов</w:t>
      </w:r>
      <w:r>
        <w:rPr>
          <w:rFonts w:ascii="Arial" w:hAnsi="Arial" w:cs="Arial"/>
          <w:sz w:val="22"/>
          <w:szCs w:val="22"/>
        </w:rPr>
        <w:t xml:space="preserve">ещенское</w:t>
      </w:r>
      <w:r>
        <w:rPr>
          <w:rFonts w:ascii="Arial" w:hAnsi="Arial" w:cs="Arial"/>
          <w:sz w:val="22"/>
          <w:szCs w:val="22"/>
        </w:rPr>
        <w:t xml:space="preserve">, Терр</w:t>
      </w:r>
      <w:r>
        <w:rPr>
          <w:rFonts w:ascii="Arial" w:hAnsi="Arial" w:cs="Arial"/>
          <w:sz w:val="22"/>
          <w:szCs w:val="22"/>
        </w:rPr>
        <w:t xml:space="preserve">итория об</w:t>
      </w:r>
      <w:r>
        <w:rPr>
          <w:rFonts w:ascii="Arial" w:hAnsi="Arial" w:cs="Arial"/>
          <w:sz w:val="22"/>
          <w:szCs w:val="22"/>
        </w:rPr>
        <w:t xml:space="preserve">ъединение Скородонка</w:t>
      </w:r>
      <w:r>
        <w:rPr>
          <w:rFonts w:ascii="Arial" w:hAnsi="Arial" w:cs="Arial"/>
          <w:sz w:val="22"/>
          <w:szCs w:val="22"/>
        </w:rPr>
      </w:r>
    </w:p>
    <w:p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Форма проведени</w:t>
      </w:r>
      <w:r>
        <w:rPr>
          <w:rFonts w:ascii="Arial" w:hAnsi="Arial" w:cs="Arial"/>
          <w:sz w:val="22"/>
          <w:szCs w:val="22"/>
        </w:rPr>
        <w:t xml:space="preserve">я собрания: </w:t>
      </w:r>
      <w:r>
        <w:rPr>
          <w:rFonts w:ascii="Arial" w:hAnsi="Arial" w:cs="Arial"/>
          <w:sz w:val="22"/>
          <w:szCs w:val="22"/>
        </w:rPr>
        <w:t xml:space="preserve">Очно-з</w:t>
      </w:r>
      <w:r>
        <w:rPr>
          <w:rFonts w:ascii="Arial" w:hAnsi="Arial" w:cs="Arial"/>
          <w:sz w:val="22"/>
          <w:szCs w:val="22"/>
        </w:rPr>
        <w:t xml:space="preserve">аочное общее собрание членов </w:t>
      </w:r>
      <w:r>
        <w:rPr>
          <w:rFonts w:ascii="Arial" w:hAnsi="Arial" w:cs="Arial"/>
          <w:sz w:val="22"/>
          <w:szCs w:val="22"/>
        </w:rPr>
        <w:t xml:space="preserve">ТСН </w:t>
      </w:r>
      <w:r>
        <w:rPr>
          <w:rFonts w:ascii="Arial" w:hAnsi="Arial" w:cs="Arial"/>
          <w:sz w:val="22"/>
          <w:szCs w:val="22"/>
        </w:rPr>
        <w:t xml:space="preserve">СНТ "</w:t>
      </w:r>
      <w:r>
        <w:rPr>
          <w:rFonts w:ascii="Arial" w:hAnsi="Arial" w:cs="Arial"/>
          <w:sz w:val="22"/>
          <w:szCs w:val="22"/>
        </w:rPr>
        <w:t xml:space="preserve">Скородонка</w:t>
      </w:r>
      <w:r>
        <w:rPr>
          <w:rFonts w:ascii="Arial" w:hAnsi="Arial" w:cs="Arial"/>
          <w:sz w:val="22"/>
          <w:szCs w:val="22"/>
        </w:rPr>
        <w:t xml:space="preserve">".</w:t>
      </w:r>
    </w:p>
    <w:p>
      <w:pPr>
        <w:pStyle w:val="Normal"/>
        <w:spacing w:after="200" w:line="276" w:lineRule="auto"/>
        <w:rPr>
          <w:rFonts w:ascii="Arial" w:hAnsi="Arial" w:eastAsia="Calibri" w:cs="Arial"/>
          <w:b/>
          <w:bCs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bCs/>
          <w:sz w:val="22"/>
          <w:szCs w:val="22"/>
          <w:lang w:eastAsia="en-US"/>
        </w:rPr>
        <w:t xml:space="preserve">З</w:t>
      </w:r>
      <w:r>
        <w:rPr>
          <w:rFonts w:ascii="Arial" w:hAnsi="Arial" w:eastAsia="Calibri" w:cs="Arial"/>
          <w:b/>
          <w:bCs/>
          <w:sz w:val="22"/>
          <w:szCs w:val="22"/>
          <w:lang w:eastAsia="en-US"/>
        </w:rPr>
        <w:t xml:space="preserve">аочная часть с 24 мая 2024 года по 8 июня 2024 года, </w:t>
      </w:r>
      <w:r>
        <w:rPr>
          <w:rFonts w:ascii="Arial" w:hAnsi="Arial" w:eastAsia="Calibri" w:cs="Arial"/>
          <w:b/>
          <w:bCs/>
          <w:sz w:val="22"/>
          <w:szCs w:val="22"/>
          <w:lang w:eastAsia="en-US"/>
        </w:rPr>
        <w:t xml:space="preserve">О</w:t>
      </w:r>
      <w:r>
        <w:rPr>
          <w:rFonts w:ascii="Arial" w:hAnsi="Arial" w:eastAsia="Calibri" w:cs="Arial"/>
          <w:b/>
          <w:bCs/>
          <w:sz w:val="22"/>
          <w:szCs w:val="22"/>
          <w:lang w:eastAsia="en-US"/>
        </w:rPr>
        <w:t xml:space="preserve">чная часть 09 июня 2024 года в 12-00</w:t>
      </w:r>
      <w:r>
        <w:rPr>
          <w:rFonts w:ascii="Arial" w:hAnsi="Arial" w:eastAsia="Calibri" w:cs="Arial"/>
          <w:b/>
          <w:bCs/>
          <w:sz w:val="22"/>
          <w:szCs w:val="22"/>
          <w:lang w:eastAsia="en-US"/>
        </w:rPr>
      </w:r>
    </w:p>
    <w:p>
      <w:pPr>
        <w:pStyle w:val="Normal"/>
        <w:spacing w:after="192"/>
        <w:contextualSpacing w:val="tru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Прием бюллетеней </w:t>
      </w:r>
      <w:r>
        <w:rPr>
          <w:rFonts w:ascii="Arial" w:hAnsi="Arial" w:cs="Arial"/>
          <w:bCs/>
          <w:iCs/>
          <w:sz w:val="22"/>
          <w:szCs w:val="22"/>
        </w:rPr>
        <w:t xml:space="preserve">заочного голосова</w:t>
      </w:r>
      <w:r>
        <w:rPr>
          <w:rFonts w:ascii="Arial" w:hAnsi="Arial" w:cs="Arial"/>
          <w:bCs/>
          <w:iCs/>
          <w:sz w:val="22"/>
          <w:szCs w:val="22"/>
        </w:rPr>
        <w:t xml:space="preserve">ния оканчив</w:t>
      </w:r>
      <w:r>
        <w:rPr>
          <w:rFonts w:ascii="Arial" w:hAnsi="Arial" w:cs="Arial"/>
          <w:bCs/>
          <w:iCs/>
          <w:sz w:val="22"/>
          <w:szCs w:val="22"/>
        </w:rPr>
        <w:t xml:space="preserve">ается </w:t>
      </w:r>
      <w:r>
        <w:rPr>
          <w:rFonts w:ascii="Arial" w:hAnsi="Arial" w:cs="Arial"/>
          <w:bCs/>
          <w:iCs/>
          <w:sz w:val="22"/>
          <w:szCs w:val="22"/>
        </w:rPr>
        <w:t xml:space="preserve">9 июня 202</w:t>
      </w:r>
      <w:r>
        <w:rPr>
          <w:rFonts w:ascii="Arial" w:hAnsi="Arial" w:cs="Arial"/>
          <w:bCs/>
          <w:iCs/>
          <w:sz w:val="22"/>
          <w:szCs w:val="22"/>
        </w:rPr>
        <w:t xml:space="preserve">4</w:t>
      </w:r>
      <w:r>
        <w:rPr>
          <w:rFonts w:ascii="Arial" w:hAnsi="Arial" w:cs="Arial"/>
          <w:bCs/>
          <w:iCs/>
          <w:sz w:val="22"/>
          <w:szCs w:val="22"/>
        </w:rPr>
        <w:t xml:space="preserve"> г</w:t>
      </w:r>
      <w:r>
        <w:rPr>
          <w:rFonts w:ascii="Arial" w:hAnsi="Arial" w:cs="Arial"/>
          <w:bCs/>
          <w:iCs/>
          <w:sz w:val="22"/>
          <w:szCs w:val="22"/>
        </w:rPr>
        <w:t xml:space="preserve">ода</w:t>
      </w:r>
      <w:r>
        <w:rPr>
          <w:rFonts w:ascii="Arial" w:hAnsi="Arial" w:cs="Arial"/>
          <w:bCs/>
          <w:iCs/>
          <w:sz w:val="22"/>
          <w:szCs w:val="22"/>
        </w:rPr>
        <w:t xml:space="preserve"> в </w:t>
      </w:r>
      <w:r>
        <w:rPr>
          <w:rFonts w:ascii="Arial" w:hAnsi="Arial" w:cs="Arial"/>
          <w:bCs/>
          <w:iCs/>
          <w:sz w:val="22"/>
          <w:szCs w:val="22"/>
        </w:rPr>
        <w:t xml:space="preserve">12-00</w:t>
      </w:r>
      <w:r>
        <w:rPr>
          <w:rFonts w:ascii="Arial" w:hAnsi="Arial" w:cs="Arial"/>
          <w:bCs/>
          <w:iCs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Ф.И.О. </w:t>
      </w:r>
      <w:r>
        <w:rPr>
          <w:rFonts w:ascii="Arial" w:hAnsi="Arial" w:cs="Arial"/>
          <w:sz w:val="22"/>
          <w:szCs w:val="22"/>
        </w:rPr>
        <w:t xml:space="preserve">г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z w:val="22"/>
          <w:szCs w:val="22"/>
        </w:rPr>
        <w:t xml:space="preserve">лосующего</w:t>
      </w:r>
      <w:r>
        <w:rPr>
          <w:rFonts w:ascii="Arial" w:hAnsi="Arial" w:cs="Arial"/>
          <w:sz w:val="22"/>
          <w:szCs w:val="22"/>
        </w:rPr>
        <w:t xml:space="preserve">:__</w:t>
      </w:r>
      <w:r>
        <w:rPr>
          <w:rFonts w:ascii="Arial" w:hAnsi="Arial" w:cs="Arial"/>
          <w:sz w:val="22"/>
          <w:szCs w:val="22"/>
        </w:rPr>
        <w:t xml:space="preserve">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_________________________</w:t>
      </w:r>
      <w:r>
        <w:rPr>
          <w:rFonts w:ascii="Arial" w:hAnsi="Arial" w:cs="Arial"/>
          <w:sz w:val="22"/>
          <w:szCs w:val="22"/>
        </w:rPr>
        <w:t xml:space="preserve">__________</w:t>
      </w:r>
      <w:r>
        <w:rPr>
          <w:rFonts w:ascii="Arial" w:hAnsi="Arial" w:cs="Arial"/>
          <w:sz w:val="22"/>
          <w:szCs w:val="22"/>
        </w:rPr>
        <w:t xml:space="preserve">_____</w:t>
      </w:r>
      <w:r>
        <w:rPr>
          <w:rFonts w:ascii="Arial" w:hAnsi="Arial" w:cs="Arial"/>
          <w:sz w:val="22"/>
          <w:szCs w:val="22"/>
        </w:rPr>
        <w:t xml:space="preserve">__________</w:t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</w:t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Номер садового участка ____</w:t>
      </w:r>
      <w:r>
        <w:rPr>
          <w:rFonts w:ascii="Arial" w:hAnsi="Arial" w:cs="Arial"/>
          <w:sz w:val="22"/>
          <w:szCs w:val="22"/>
        </w:rPr>
        <w:t xml:space="preserve">___________</w:t>
      </w:r>
      <w:r>
        <w:rPr>
          <w:rFonts w:ascii="Arial" w:hAnsi="Arial" w:cs="Arial"/>
          <w:sz w:val="22"/>
          <w:szCs w:val="22"/>
        </w:rPr>
        <w:t xml:space="preserve">__</w:t>
      </w:r>
      <w:r>
        <w:rPr>
          <w:rFonts w:ascii="Arial" w:hAnsi="Arial" w:cs="Arial"/>
          <w:sz w:val="22"/>
          <w:szCs w:val="22"/>
        </w:rPr>
        <w:t xml:space="preserve">________</w:t>
      </w:r>
      <w:r>
        <w:rPr>
          <w:rFonts w:ascii="Arial" w:hAnsi="Arial" w:cs="Arial"/>
          <w:sz w:val="22"/>
          <w:szCs w:val="22"/>
        </w:rPr>
        <w:t xml:space="preserve">______________________________</w:t>
      </w:r>
      <w:r>
        <w:rPr>
          <w:rFonts w:ascii="Arial" w:hAnsi="Arial" w:cs="Arial"/>
          <w:sz w:val="22"/>
          <w:szCs w:val="22"/>
        </w:rPr>
        <w:t xml:space="preserve">_____</w:t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Для представ</w:t>
      </w:r>
      <w:r>
        <w:rPr>
          <w:rFonts w:ascii="Arial" w:hAnsi="Arial" w:cs="Arial"/>
          <w:b/>
          <w:sz w:val="22"/>
          <w:szCs w:val="22"/>
        </w:rPr>
        <w:t xml:space="preserve">ителя по дов</w:t>
      </w:r>
      <w:r>
        <w:rPr>
          <w:rFonts w:ascii="Arial" w:hAnsi="Arial" w:cs="Arial"/>
          <w:b/>
          <w:sz w:val="22"/>
          <w:szCs w:val="22"/>
        </w:rPr>
        <w:t xml:space="preserve">еренности</w:t>
      </w:r>
      <w:r>
        <w:rPr>
          <w:rFonts w:ascii="Arial" w:hAnsi="Arial" w:cs="Arial"/>
          <w:b/>
          <w:sz w:val="22"/>
          <w:szCs w:val="22"/>
        </w:rPr>
        <w:t xml:space="preserve">: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Ф.И.О. п</w:t>
      </w:r>
      <w:r>
        <w:rPr>
          <w:rFonts w:ascii="Arial" w:hAnsi="Arial" w:cs="Arial"/>
          <w:sz w:val="22"/>
          <w:szCs w:val="22"/>
        </w:rPr>
        <w:t xml:space="preserve">ре</w:t>
      </w:r>
      <w:r>
        <w:rPr>
          <w:rFonts w:ascii="Arial" w:hAnsi="Arial" w:cs="Arial"/>
          <w:sz w:val="22"/>
          <w:szCs w:val="22"/>
        </w:rPr>
        <w:t xml:space="preserve">дс</w:t>
      </w:r>
      <w:r>
        <w:rPr>
          <w:rFonts w:ascii="Arial" w:hAnsi="Arial" w:cs="Arial"/>
          <w:sz w:val="22"/>
          <w:szCs w:val="22"/>
        </w:rPr>
        <w:t xml:space="preserve">тавителя: 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_________________</w:t>
      </w:r>
      <w:r>
        <w:rPr>
          <w:rFonts w:ascii="Arial" w:hAnsi="Arial" w:cs="Arial"/>
          <w:sz w:val="22"/>
          <w:szCs w:val="22"/>
        </w:rPr>
        <w:t xml:space="preserve">__________</w:t>
      </w:r>
      <w:r>
        <w:rPr>
          <w:rFonts w:ascii="Arial" w:hAnsi="Arial" w:cs="Arial"/>
          <w:sz w:val="22"/>
          <w:szCs w:val="22"/>
        </w:rPr>
        <w:t xml:space="preserve">____________________</w:t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Ф.И.О. дов</w:t>
      </w:r>
      <w:r>
        <w:rPr>
          <w:rFonts w:ascii="Arial" w:hAnsi="Arial" w:cs="Arial"/>
          <w:sz w:val="22"/>
          <w:szCs w:val="22"/>
        </w:rPr>
        <w:t xml:space="preserve">ерителя: _________________</w:t>
      </w:r>
      <w:r>
        <w:rPr>
          <w:rFonts w:ascii="Arial" w:hAnsi="Arial" w:cs="Arial"/>
          <w:sz w:val="22"/>
          <w:szCs w:val="22"/>
        </w:rPr>
        <w:t xml:space="preserve">____</w:t>
      </w:r>
      <w:r>
        <w:rPr>
          <w:rFonts w:ascii="Arial" w:hAnsi="Arial" w:cs="Arial"/>
          <w:sz w:val="22"/>
          <w:szCs w:val="22"/>
        </w:rPr>
        <w:t xml:space="preserve">_______________________________</w:t>
      </w:r>
      <w:r>
        <w:rPr>
          <w:rFonts w:ascii="Arial" w:hAnsi="Arial" w:cs="Arial"/>
          <w:sz w:val="22"/>
          <w:szCs w:val="22"/>
        </w:rPr>
        <w:t xml:space="preserve">_______</w:t>
      </w:r>
      <w:r>
        <w:rPr>
          <w:rFonts w:ascii="Arial" w:hAnsi="Arial" w:cs="Arial"/>
          <w:sz w:val="22"/>
          <w:szCs w:val="22"/>
        </w:rPr>
        <w:t xml:space="preserve">_____</w:t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доверен</w:t>
      </w:r>
      <w:r>
        <w:rPr>
          <w:rFonts w:ascii="Arial" w:hAnsi="Arial" w:cs="Arial"/>
          <w:sz w:val="22"/>
          <w:szCs w:val="22"/>
        </w:rPr>
        <w:t xml:space="preserve">ности: ____________________</w:t>
      </w:r>
      <w:r>
        <w:rPr>
          <w:rFonts w:ascii="Arial" w:hAnsi="Arial" w:cs="Arial"/>
          <w:sz w:val="22"/>
          <w:szCs w:val="22"/>
        </w:rPr>
        <w:t xml:space="preserve">________</w:t>
      </w:r>
      <w:r>
        <w:rPr>
          <w:rFonts w:ascii="Arial" w:hAnsi="Arial" w:cs="Arial"/>
          <w:sz w:val="22"/>
          <w:szCs w:val="22"/>
        </w:rPr>
        <w:t xml:space="preserve">_____________</w:t>
      </w:r>
      <w:r>
        <w:rPr>
          <w:rFonts w:ascii="Arial" w:hAnsi="Arial" w:cs="Arial"/>
          <w:sz w:val="22"/>
          <w:szCs w:val="22"/>
        </w:rPr>
        <w:t xml:space="preserve">___</w:t>
      </w:r>
      <w:r>
        <w:rPr>
          <w:rFonts w:ascii="Arial" w:hAnsi="Arial" w:cs="Arial"/>
          <w:sz w:val="22"/>
          <w:szCs w:val="22"/>
        </w:rPr>
        <w:t xml:space="preserve">__________________</w:t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 представительство может быть оформлено двумя способами: </w:t>
      </w:r>
      <w:r>
        <w:rPr>
          <w:rFonts w:ascii="Arial" w:hAnsi="Arial" w:cs="Arial"/>
          <w:sz w:val="22"/>
          <w:szCs w:val="22"/>
        </w:rPr>
        <w:t xml:space="preserve">доверенность, удостоверенная нотариусом, Д</w:t>
      </w:r>
      <w:r>
        <w:rPr>
          <w:rFonts w:ascii="Arial" w:hAnsi="Arial" w:cs="Arial"/>
          <w:sz w:val="22"/>
          <w:szCs w:val="22"/>
        </w:rPr>
        <w:t xml:space="preserve">оверенность, удосто</w:t>
      </w:r>
      <w:r>
        <w:rPr>
          <w:rFonts w:ascii="Arial" w:hAnsi="Arial" w:cs="Arial"/>
          <w:sz w:val="22"/>
          <w:szCs w:val="22"/>
        </w:rPr>
        <w:t xml:space="preserve">веренная Председате</w:t>
      </w:r>
      <w:r>
        <w:rPr>
          <w:rFonts w:ascii="Arial" w:hAnsi="Arial" w:cs="Arial"/>
          <w:sz w:val="22"/>
          <w:szCs w:val="22"/>
        </w:rPr>
        <w:t xml:space="preserve">лем СНТ по приложенной форме. </w:t>
      </w:r>
      <w:r>
        <w:rPr>
          <w:rFonts w:ascii="Arial" w:hAnsi="Arial" w:cs="Arial"/>
          <w:sz w:val="22"/>
          <w:szCs w:val="22"/>
        </w:rPr>
        <w:t xml:space="preserve">Довер</w:t>
      </w:r>
      <w:r>
        <w:rPr>
          <w:rFonts w:ascii="Arial" w:hAnsi="Arial" w:cs="Arial"/>
          <w:sz w:val="22"/>
          <w:szCs w:val="22"/>
        </w:rPr>
        <w:t xml:space="preserve">енность прилагается к бюллетеню,</w:t>
      </w:r>
      <w:r>
        <w:rPr>
          <w:rFonts w:ascii="Arial" w:hAnsi="Arial" w:cs="Arial"/>
          <w:sz w:val="22"/>
          <w:szCs w:val="22"/>
        </w:rPr>
        <w:t xml:space="preserve"> если ранее </w:t>
      </w:r>
      <w:r>
        <w:rPr>
          <w:rFonts w:ascii="Arial" w:hAnsi="Arial" w:cs="Arial"/>
          <w:sz w:val="22"/>
          <w:szCs w:val="22"/>
        </w:rPr>
        <w:t xml:space="preserve">она </w:t>
      </w:r>
      <w:r>
        <w:rPr>
          <w:rFonts w:ascii="Arial" w:hAnsi="Arial" w:cs="Arial"/>
          <w:sz w:val="22"/>
          <w:szCs w:val="22"/>
        </w:rPr>
        <w:t xml:space="preserve">не </w:t>
      </w:r>
      <w:r>
        <w:rPr>
          <w:rFonts w:ascii="Arial" w:hAnsi="Arial" w:cs="Arial"/>
          <w:sz w:val="22"/>
          <w:szCs w:val="22"/>
        </w:rPr>
        <w:t xml:space="preserve">была </w:t>
      </w:r>
      <w:r>
        <w:rPr>
          <w:rFonts w:ascii="Arial" w:hAnsi="Arial" w:cs="Arial"/>
          <w:sz w:val="22"/>
          <w:szCs w:val="22"/>
        </w:rPr>
        <w:t xml:space="preserve">сдана </w:t>
      </w:r>
      <w:r>
        <w:rPr>
          <w:rFonts w:ascii="Arial" w:hAnsi="Arial" w:cs="Arial"/>
          <w:sz w:val="22"/>
          <w:szCs w:val="22"/>
        </w:rPr>
        <w:t xml:space="preserve">Председателю СНТ.</w:t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Документы по вопросам, поставленным на голосование находят</w:t>
      </w:r>
      <w:r>
        <w:rPr>
          <w:rFonts w:ascii="Arial" w:hAnsi="Arial" w:cs="Arial"/>
          <w:sz w:val="22"/>
          <w:szCs w:val="22"/>
        </w:rPr>
        <w:t xml:space="preserve">ся в правлении СНТ и на сайте </w:t>
      </w:r>
      <w:r>
        <w:rPr>
          <w:rFonts w:ascii="Arial" w:hAnsi="Arial" w:cs="Arial"/>
          <w:b/>
          <w:sz w:val="22"/>
          <w:szCs w:val="22"/>
          <w:lang w:val="en-US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</w:instrText>
      </w:r>
      <w:r>
        <w:rPr>
          <w:rFonts w:ascii="Arial" w:hAnsi="Arial" w:cs="Arial"/>
          <w:b/>
          <w:sz w:val="22"/>
          <w:szCs w:val="22"/>
          <w:lang w:val="en-US"/>
        </w:rPr>
        <w:instrText xml:space="preserve">HYPERLINK</w:instrText>
      </w:r>
      <w:r>
        <w:rPr>
          <w:rFonts w:ascii="Arial" w:hAnsi="Arial" w:cs="Arial"/>
          <w:b/>
          <w:sz w:val="22"/>
          <w:szCs w:val="22"/>
        </w:rPr>
        <w:instrText xml:space="preserve"> </w:instrText>
      </w:r>
      <w:r>
        <w:rPr>
          <w:rFonts w:ascii="Arial" w:hAnsi="Arial" w:cs="Arial"/>
          <w:b/>
          <w:sz w:val="22"/>
          <w:szCs w:val="22"/>
        </w:rPr>
        <w:instrText xml:space="preserve">"</w:instrText>
      </w:r>
      <w:r>
        <w:rPr>
          <w:rFonts w:ascii="Arial" w:hAnsi="Arial" w:cs="Arial"/>
          <w:b/>
          <w:sz w:val="22"/>
          <w:szCs w:val="22"/>
          <w:lang w:val="en-US"/>
        </w:rPr>
        <w:instrText xml:space="preserve">http</w:instrText>
      </w:r>
      <w:r>
        <w:rPr>
          <w:rFonts w:ascii="Arial" w:hAnsi="Arial" w:cs="Arial"/>
          <w:b/>
          <w:sz w:val="22"/>
          <w:szCs w:val="22"/>
        </w:rPr>
        <w:instrText xml:space="preserve">://</w:instrText>
      </w:r>
      <w:r>
        <w:rPr>
          <w:rFonts w:ascii="Arial" w:hAnsi="Arial" w:cs="Arial"/>
          <w:b/>
          <w:sz w:val="22"/>
          <w:szCs w:val="22"/>
          <w:lang w:val="en-US"/>
        </w:rPr>
        <w:instrText xml:space="preserve">www</w:instrText>
      </w:r>
      <w:r>
        <w:rPr>
          <w:rFonts w:ascii="Arial" w:hAnsi="Arial" w:cs="Arial"/>
          <w:b/>
          <w:sz w:val="22"/>
          <w:szCs w:val="22"/>
        </w:rPr>
        <w:instrText xml:space="preserve">.</w:instrText>
      </w:r>
      <w:r>
        <w:rPr>
          <w:rFonts w:ascii="Arial" w:hAnsi="Arial" w:cs="Arial"/>
          <w:b/>
          <w:sz w:val="22"/>
          <w:szCs w:val="22"/>
          <w:lang w:val="en-US"/>
        </w:rPr>
        <w:instrText xml:space="preserve">skorodo</w:instrText>
      </w:r>
      <w:r>
        <w:rPr>
          <w:rFonts w:ascii="Arial" w:hAnsi="Arial" w:cs="Arial"/>
          <w:b/>
          <w:sz w:val="22"/>
          <w:szCs w:val="22"/>
          <w:lang w:val="en-US"/>
        </w:rPr>
        <w:instrText xml:space="preserve">nka</w:instrText>
      </w:r>
      <w:r>
        <w:rPr>
          <w:rFonts w:ascii="Arial" w:hAnsi="Arial" w:cs="Arial"/>
          <w:b/>
          <w:sz w:val="22"/>
          <w:szCs w:val="22"/>
        </w:rPr>
        <w:instrText xml:space="preserve">.</w:instrText>
      </w:r>
      <w:r>
        <w:rPr>
          <w:rFonts w:ascii="Arial" w:hAnsi="Arial" w:cs="Arial"/>
          <w:b/>
          <w:sz w:val="22"/>
          <w:szCs w:val="22"/>
          <w:lang w:val="en-US"/>
        </w:rPr>
        <w:instrText xml:space="preserve">msk</w:instrText>
      </w:r>
      <w:r>
        <w:rPr>
          <w:rFonts w:ascii="Arial" w:hAnsi="Arial" w:cs="Arial"/>
          <w:b/>
          <w:sz w:val="22"/>
          <w:szCs w:val="22"/>
        </w:rPr>
        <w:instrText xml:space="preserve">.</w:instrText>
      </w:r>
      <w:r>
        <w:rPr>
          <w:rFonts w:ascii="Arial" w:hAnsi="Arial" w:cs="Arial"/>
          <w:b/>
          <w:sz w:val="22"/>
          <w:szCs w:val="22"/>
          <w:lang w:val="en-US"/>
        </w:rPr>
        <w:instrText xml:space="preserve">ru</w:instrText>
      </w:r>
      <w:r>
        <w:rPr>
          <w:rFonts w:ascii="Arial" w:hAnsi="Arial" w:cs="Arial"/>
          <w:b/>
          <w:sz w:val="22"/>
          <w:szCs w:val="22"/>
        </w:rPr>
        <w:instrText xml:space="preserve">" </w:instrText>
      </w:r>
      <w:r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Style w:val="Hyperlink"/>
          <w:rFonts w:ascii="Arial" w:hAnsi="Arial" w:cs="Arial"/>
          <w:b/>
          <w:sz w:val="22"/>
          <w:szCs w:val="22"/>
          <w:lang w:val="en-US"/>
        </w:rPr>
        <w:t xml:space="preserve">www</w:t>
      </w:r>
      <w:r>
        <w:rPr>
          <w:rStyle w:val="Hyperlink"/>
          <w:rFonts w:ascii="Arial" w:hAnsi="Arial" w:cs="Arial"/>
          <w:b/>
          <w:sz w:val="22"/>
          <w:szCs w:val="22"/>
        </w:rPr>
        <w:t xml:space="preserve">.</w:t>
      </w:r>
      <w:r>
        <w:rPr>
          <w:rStyle w:val="Hyperlink"/>
          <w:rFonts w:ascii="Arial" w:hAnsi="Arial" w:cs="Arial"/>
          <w:b/>
          <w:sz w:val="22"/>
          <w:szCs w:val="22"/>
          <w:lang w:val="en-US"/>
        </w:rPr>
        <w:t xml:space="preserve">skorodonka</w:t>
      </w:r>
      <w:r>
        <w:rPr>
          <w:rStyle w:val="Hyperlink"/>
          <w:rFonts w:ascii="Arial" w:hAnsi="Arial" w:cs="Arial"/>
          <w:b/>
          <w:sz w:val="22"/>
          <w:szCs w:val="22"/>
        </w:rPr>
        <w:t xml:space="preserve">.</w:t>
      </w:r>
      <w:r>
        <w:rPr>
          <w:rStyle w:val="Hyperlink"/>
          <w:rFonts w:ascii="Arial" w:hAnsi="Arial" w:cs="Arial"/>
          <w:b/>
          <w:sz w:val="22"/>
          <w:szCs w:val="22"/>
          <w:lang w:val="en-US"/>
        </w:rPr>
        <w:t xml:space="preserve">msk</w:t>
      </w:r>
      <w:r>
        <w:rPr>
          <w:rStyle w:val="Hyperlink"/>
          <w:rFonts w:ascii="Arial" w:hAnsi="Arial" w:cs="Arial"/>
          <w:b/>
          <w:sz w:val="22"/>
          <w:szCs w:val="22"/>
        </w:rPr>
        <w:t xml:space="preserve">.</w:t>
      </w:r>
      <w:r>
        <w:rPr>
          <w:rStyle w:val="Hyperlink"/>
          <w:rFonts w:ascii="Arial" w:hAnsi="Arial" w:cs="Arial"/>
          <w:b/>
          <w:sz w:val="22"/>
          <w:szCs w:val="22"/>
          <w:lang w:val="en-US"/>
        </w:rPr>
        <w:t xml:space="preserve">ru</w:t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r>
        <w:rPr>
          <w:rFonts w:ascii="Arial" w:hAnsi="Arial" w:cs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Вопросы, поставле</w:t>
      </w:r>
      <w:r>
        <w:rPr>
          <w:rFonts w:ascii="Arial" w:hAnsi="Arial" w:cs="Arial"/>
          <w:sz w:val="22"/>
          <w:szCs w:val="22"/>
        </w:rPr>
        <w:t xml:space="preserve">нные на голосование:</w:t>
      </w:r>
      <w:r>
        <w:rPr>
          <w:rFonts w:ascii="Arial" w:hAnsi="Arial" w:cs="Arial"/>
          <w:sz w:val="22"/>
          <w:szCs w:val="22"/>
        </w:rPr>
      </w:r>
    </w:p>
    <w:tbl>
      <w:tblPr>
        <w:tblW w:w="0" w:type="auto"/>
        <w:tblInd w:w="0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48"/>
        <w:gridCol w:w="3714"/>
        <w:gridCol w:w="2381"/>
        <w:gridCol w:w="992"/>
        <w:gridCol w:w="992"/>
        <w:gridCol w:w="904"/>
      </w:tblGrid>
      <w:tr>
        <w:trPr/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ВОПРОС 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ротив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оздер-жался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User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</w:t>
            </w:r>
            <w:r>
              <w:rPr>
                <w:rFonts w:ascii="Arial" w:hAnsi="Arial" w:cs="Arial"/>
              </w:rPr>
              <w:t xml:space="preserve">д</w:t>
            </w:r>
            <w:r>
              <w:rPr>
                <w:rFonts w:ascii="Arial" w:hAnsi="Arial" w:cs="Arial"/>
              </w:rPr>
              <w:t xml:space="preserve">ить</w:t>
            </w:r>
            <w:r>
              <w:rPr>
                <w:rFonts w:ascii="Arial" w:hAnsi="Arial" w:cs="Arial"/>
              </w:rPr>
              <w:t xml:space="preserve"> Отчет</w:t>
            </w:r>
            <w:r>
              <w:rPr>
                <w:rFonts w:ascii="Arial" w:hAnsi="Arial" w:cs="Arial"/>
              </w:rPr>
              <w:t xml:space="preserve"> по исполнению Сметы за 202</w:t>
            </w:r>
            <w:r>
              <w:rPr>
                <w:rFonts w:ascii="Arial" w:hAnsi="Arial" w:cs="Arial"/>
              </w:rPr>
              <w:t xml:space="preserve">3</w:t>
            </w:r>
            <w:r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</w:r>
          </w:p>
          <w:p>
            <w:pPr>
              <w:pStyle w:val="User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179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Газификация</w:t>
            </w:r>
            <w:r>
              <w:rPr>
                <w:rFonts w:ascii="Arial" w:hAnsi="Arial" w:cs="Arial"/>
              </w:rPr>
            </w:r>
          </w:p>
          <w:p>
            <w:pPr>
              <w:pStyle w:val="179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Согласие на п</w:t>
            </w:r>
            <w:r>
              <w:rPr>
                <w:rFonts w:ascii="Arial" w:hAnsi="Arial" w:cs="Arial"/>
              </w:rPr>
              <w:t xml:space="preserve">роведение работ по догазификации жилых домов, расположенных на садовых участках. </w:t>
            </w:r>
            <w:r>
              <w:rPr>
                <w:rFonts w:ascii="Arial" w:hAnsi="Arial" w:cs="Arial"/>
              </w:rPr>
            </w:r>
          </w:p>
          <w:p>
            <w:pPr>
              <w:pStyle w:val="Normal"/>
              <w:tabs>
                <w:tab w:val="left" w:leader="none" w:pos="1275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179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Безвозмездное предоставление земельного участка общего назначения СНТ (права пользования его частью) для строительства сети газораспределения, создаваемой в рамках догазиф</w:t>
            </w:r>
            <w:r>
              <w:rPr>
                <w:rFonts w:ascii="Arial" w:hAnsi="Arial" w:cs="Arial"/>
              </w:rPr>
              <w:t xml:space="preserve">икации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</w:t>
            </w:r>
            <w:r>
              <w:rPr>
                <w:rFonts w:ascii="Arial" w:hAnsi="Arial" w:cs="Arial"/>
              </w:rPr>
              <w:t xml:space="preserve">д ее строительства. </w:t>
            </w:r>
            <w:r>
              <w:rPr>
                <w:rFonts w:ascii="Arial" w:hAnsi="Arial" w:cs="Arial"/>
              </w:rPr>
            </w:r>
          </w:p>
          <w:p>
            <w:pPr>
              <w:pStyle w:val="Us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179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Предоставление согласия собственников земельных участков, расположенных в гр</w:t>
            </w:r>
            <w:r>
              <w:rPr>
                <w:rFonts w:ascii="Arial" w:hAnsi="Arial" w:cs="Arial"/>
              </w:rPr>
              <w:t xml:space="preserve">аницах территории ведения садоводства, на установление охранных зон газораспределительных сетей, созданных в рамках догазификации, и на наложение в </w:t>
            </w:r>
            <w:r>
              <w:rPr>
                <w:rFonts w:ascii="Arial" w:hAnsi="Arial" w:cs="Arial"/>
              </w:rPr>
              <w:t xml:space="preserve">случаях, предусмотренных Правилами охраны газораспределительных сетей, утвержденных постановлением Правитель</w:t>
            </w:r>
            <w:r>
              <w:rPr>
                <w:rFonts w:ascii="Arial" w:hAnsi="Arial" w:cs="Arial"/>
              </w:rPr>
              <w:t xml:space="preserve">ства Российской Федерации от 20 ноября 2000 г. № 878, ограничений (обременений) на входящие в них земельные участки, расположенные в границах такой территории.</w:t>
            </w: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Ликвидация СНТ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 как юридического лица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Назначение Ликвидационной комиссии и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Председателя ликвидац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ионной комиссии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Normal"/>
              <w:ind w:left="720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- Попов Е (председатель), Шафран Н и Билялова Т (члены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комиссии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)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pStyle w:val="Normal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numPr>
                <w:ilvl w:val="0"/>
                <w:numId w:val="11"/>
              </w:numPr>
              <w:spacing w:after="200" w:line="276" w:lineRule="auto"/>
              <w:contextualSpacing w:val="true"/>
              <w:jc w:val="both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Утверждение порядка ликвидации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ТСН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СНТ Скородонка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pStyle w:val="Normal"/>
              <w:numPr>
                <w:ilvl w:val="0"/>
                <w:numId w:val="12"/>
              </w:numPr>
              <w:spacing w:after="200" w:line="276" w:lineRule="auto"/>
              <w:contextualSpacing w:val="true"/>
              <w:jc w:val="both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опубликование в “Вестнике госрегистрации” сообщения о ликвидации и о порядке, сроке заявления требований кредиторов (срок заявления требований не меньше 2-х месяцев со дня публикации);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pStyle w:val="Normal"/>
              <w:numPr>
                <w:ilvl w:val="0"/>
                <w:numId w:val="12"/>
              </w:numPr>
              <w:spacing w:after="200" w:line="276" w:lineRule="auto"/>
              <w:contextualSpacing w:val="true"/>
              <w:jc w:val="both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выя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вление кредиторской и дебиторской задолженности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;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pStyle w:val="Normal"/>
              <w:numPr>
                <w:ilvl w:val="0"/>
                <w:numId w:val="12"/>
              </w:numPr>
              <w:spacing w:after="200" w:line="276" w:lineRule="auto"/>
              <w:contextualSpacing w:val="tru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составление промежуточного ликвидационного баланса (содержит информацию о составе имущества СНТ, перечне требований кредиторов);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12"/>
              </w:numPr>
              <w:spacing w:after="200" w:line="276" w:lineRule="auto"/>
              <w:contextualSpacing w:val="tru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составление ликвидационного баланса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179"/>
              <w:spacing w:after="200"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6)</w:t>
              <w:tab/>
              <w:t xml:space="preserve">Утверждение сроков ликвидации ТСН СНТ Скородонка</w:t>
            </w:r>
          </w:p>
          <w:p>
            <w:pPr>
              <w:pStyle w:val="179"/>
              <w:spacing w:after="200" w:line="276" w:lineRule="auto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</w:t>
              <w:tab/>
              <w:t xml:space="preserve">До 30 сентября 2024 года</w:t>
            </w: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numPr>
                <w:ilvl w:val="0"/>
                <w:numId w:val="13"/>
              </w:numPr>
              <w:spacing w:after="200" w:line="276" w:lineRule="auto"/>
              <w:contextualSpacing w:val="tru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Использование остатка денежных средств СНТ Скородонка: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Очередность</w:t>
            </w:r>
            <w:r>
              <w:rPr>
                <w:rFonts w:ascii="Arial" w:hAnsi="Arial" w:cs="Arial"/>
              </w:rPr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расхода</w:t>
            </w:r>
            <w:r>
              <w:rPr>
                <w:rFonts w:ascii="Arial" w:hAnsi="Arial" w:cs="Arial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</w:t>
            </w: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>
              <w:rPr>
                <w:rFonts w:ascii="Arial" w:hAnsi="Arial" w:cs="Arial"/>
              </w:rPr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Вознаграждение ликвидационной комиссии</w:t>
            </w:r>
            <w:r>
              <w:rPr>
                <w:rFonts w:ascii="Arial" w:hAnsi="Arial" w:cs="Arial"/>
              </w:rPr>
              <w:t xml:space="preserve">- оплата единовременно в срок до 30 июня 2024 </w:t>
            </w:r>
            <w:r>
              <w:rPr>
                <w:rFonts w:ascii="Arial" w:hAnsi="Arial" w:cs="Arial"/>
              </w:rPr>
              <w:t xml:space="preserve">года</w:t>
            </w:r>
            <w:r>
              <w:rPr>
                <w:rFonts w:ascii="Arial" w:hAnsi="Arial" w:cs="Arial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100 000 руб плюс соц взносы 30%, Итого 130 000 руб</w:t>
            </w: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987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</w:t>
            </w:r>
            <w:r>
              <w:rPr>
                <w:rFonts w:ascii="Arial" w:hAnsi="Arial" w:cs="Arial"/>
              </w:rPr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 расходы Ликвидация (нотариус, пошлина, объявления и тд)</w:t>
            </w:r>
            <w:r>
              <w:rPr>
                <w:rFonts w:ascii="Arial" w:hAnsi="Arial" w:cs="Arial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20 000 руб</w:t>
            </w: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179"/>
              <w:spacing w:after="200" w:line="276" w:lineRule="auto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</w:t>
            </w:r>
            <w:r>
              <w:rPr>
                <w:rFonts w:ascii="Arial" w:hAnsi="Arial" w:cs="Arial"/>
              </w:rPr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Оплата кредиторов:</w:t>
            </w:r>
            <w:r>
              <w:rPr>
                <w:rFonts w:ascii="Arial" w:hAnsi="Arial" w:cs="Arial"/>
              </w:rPr>
            </w:r>
          </w:p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Региональный оператор Вывоз мусора </w:t>
            </w:r>
            <w:r>
              <w:rPr>
                <w:rFonts w:ascii="Arial" w:hAnsi="Arial" w:cs="Arial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pStyle w:val="179"/>
              <w:spacing w:after="200" w:line="276" w:lineRule="auto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Взаиморасчеты при расторжении договора</w:t>
            </w: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179"/>
              <w:spacing w:after="200" w:line="276" w:lineRule="auto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Мосэнергосбыт – уличное</w:t>
            </w:r>
            <w:r>
              <w:rPr>
                <w:rFonts w:ascii="Arial" w:hAnsi="Arial" w:cs="Arial"/>
              </w:rPr>
              <w:t xml:space="preserve"> освещение</w:t>
            </w:r>
            <w:r>
              <w:rPr>
                <w:rFonts w:ascii="Arial" w:hAnsi="Arial" w:cs="Arial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Взаиморасчеты при расторжении договора</w:t>
            </w:r>
            <w:r>
              <w:rPr>
                <w:rFonts w:ascii="Arial" w:hAnsi="Arial" w:cs="Arial"/>
              </w:rPr>
              <w:t xml:space="preserve">, по возможности перечисление аванса в размере 50 000 руб (примерно годовой расход)</w:t>
            </w: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769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179"/>
              <w:spacing w:after="20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</w:t>
            </w:r>
            <w:r>
              <w:rPr>
                <w:rFonts w:ascii="Arial" w:hAnsi="Arial" w:cs="Arial"/>
              </w:rPr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Юрист – резерв на расходы в связи с ликвидацией</w:t>
            </w:r>
            <w:r>
              <w:rPr>
                <w:rFonts w:ascii="Arial" w:hAnsi="Arial" w:cs="Arial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50 000 руб</w:t>
            </w: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573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179"/>
              <w:spacing w:after="20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</w:t>
            </w:r>
            <w:r>
              <w:rPr>
                <w:rFonts w:ascii="Arial" w:hAnsi="Arial" w:cs="Arial"/>
              </w:rPr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Подсыпка дорог </w:t>
            </w:r>
            <w:r>
              <w:rPr>
                <w:rFonts w:ascii="Arial" w:hAnsi="Arial" w:cs="Arial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20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Остаток средств</w:t>
            </w: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numPr>
                <w:ilvl w:val="0"/>
                <w:numId w:val="13"/>
              </w:numPr>
              <w:spacing w:after="200" w:line="276" w:lineRule="auto"/>
              <w:ind w:left="1080"/>
              <w:contextualSpacing w:val="true"/>
              <w:jc w:val="both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Закрытие банковского счета СНТ Скородонка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в ПАО Банк ВТБ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pStyle w:val="179"/>
              <w:spacing w:after="200" w:line="276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  <w:vAlign w:val="top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</w:t>
      </w:r>
      <w:r>
        <w:rPr>
          <w:rFonts w:ascii="Arial" w:hAnsi="Arial" w:cs="Arial"/>
          <w:sz w:val="22"/>
          <w:szCs w:val="22"/>
        </w:rPr>
        <w:t xml:space="preserve">: ____</w:t>
      </w:r>
      <w:r>
        <w:rPr>
          <w:rFonts w:ascii="Arial" w:hAnsi="Arial" w:cs="Arial"/>
          <w:sz w:val="22"/>
          <w:szCs w:val="22"/>
        </w:rPr>
        <w:t xml:space="preserve">________</w:t>
      </w:r>
      <w:r>
        <w:rPr>
          <w:rFonts w:ascii="Arial" w:hAnsi="Arial" w:cs="Arial"/>
          <w:sz w:val="22"/>
          <w:szCs w:val="22"/>
        </w:rPr>
        <w:t xml:space="preserve">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 Подпись: ____</w:t>
      </w:r>
      <w:r>
        <w:rPr>
          <w:rFonts w:ascii="Arial" w:hAnsi="Arial" w:cs="Arial"/>
          <w:sz w:val="22"/>
          <w:szCs w:val="22"/>
        </w:rPr>
        <w:t xml:space="preserve">__</w:t>
      </w:r>
      <w:r>
        <w:rPr>
          <w:rFonts w:ascii="Arial" w:hAnsi="Arial" w:cs="Arial"/>
          <w:sz w:val="22"/>
          <w:szCs w:val="22"/>
        </w:rPr>
        <w:t xml:space="preserve">__</w:t>
      </w:r>
      <w:r>
        <w:rPr>
          <w:rFonts w:ascii="Arial" w:hAnsi="Arial" w:cs="Arial"/>
          <w:sz w:val="22"/>
          <w:szCs w:val="22"/>
        </w:rPr>
        <w:t xml:space="preserve">____</w:t>
      </w:r>
      <w:r>
        <w:rPr>
          <w:rFonts w:ascii="Arial" w:hAnsi="Arial" w:cs="Arial"/>
          <w:sz w:val="22"/>
          <w:szCs w:val="22"/>
        </w:rPr>
        <w:t xml:space="preserve">_______</w:t>
      </w:r>
      <w:r>
        <w:rPr>
          <w:rFonts w:ascii="Arial" w:hAnsi="Arial" w:cs="Arial"/>
          <w:sz w:val="22"/>
          <w:szCs w:val="22"/>
        </w:rPr>
        <w:t xml:space="preserve">_________</w:t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Обращаем Ваше внимание: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Заполнен</w:t>
      </w:r>
      <w:r>
        <w:rPr>
          <w:rFonts w:ascii="Arial" w:hAnsi="Arial" w:cs="Arial"/>
          <w:sz w:val="22"/>
          <w:szCs w:val="22"/>
        </w:rPr>
        <w:t xml:space="preserve">ный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Вами бланк бюллетеня</w:t>
      </w:r>
      <w:r>
        <w:rPr>
          <w:rFonts w:ascii="Arial" w:hAnsi="Arial" w:cs="Arial"/>
          <w:sz w:val="22"/>
          <w:szCs w:val="22"/>
        </w:rPr>
        <w:t xml:space="preserve"> необходим</w:t>
      </w:r>
      <w:r>
        <w:rPr>
          <w:rFonts w:ascii="Arial" w:hAnsi="Arial" w:cs="Arial"/>
          <w:sz w:val="22"/>
          <w:szCs w:val="22"/>
        </w:rPr>
        <w:t xml:space="preserve">о передать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лично </w:t>
      </w:r>
      <w:r>
        <w:rPr>
          <w:rFonts w:ascii="Arial" w:hAnsi="Arial" w:cs="Arial"/>
          <w:sz w:val="22"/>
          <w:szCs w:val="22"/>
        </w:rPr>
        <w:t xml:space="preserve">лю</w:t>
      </w:r>
      <w:r>
        <w:rPr>
          <w:rFonts w:ascii="Arial" w:hAnsi="Arial" w:cs="Arial"/>
          <w:sz w:val="22"/>
          <w:szCs w:val="22"/>
        </w:rPr>
        <w:t xml:space="preserve">бому члену </w:t>
      </w:r>
      <w:r>
        <w:rPr>
          <w:rFonts w:ascii="Arial" w:hAnsi="Arial" w:cs="Arial"/>
          <w:sz w:val="22"/>
          <w:szCs w:val="22"/>
        </w:rPr>
        <w:t xml:space="preserve">правлени</w:t>
      </w:r>
      <w:r>
        <w:rPr>
          <w:rFonts w:ascii="Arial" w:hAnsi="Arial" w:cs="Arial"/>
          <w:sz w:val="22"/>
          <w:szCs w:val="22"/>
        </w:rPr>
        <w:t xml:space="preserve">я</w:t>
      </w:r>
      <w:r>
        <w:rPr>
          <w:rFonts w:ascii="Arial" w:hAnsi="Arial" w:cs="Arial"/>
          <w:sz w:val="22"/>
          <w:szCs w:val="22"/>
        </w:rPr>
        <w:t xml:space="preserve"> СНТ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или члену Ревизионной комиссии </w:t>
      </w:r>
      <w:r>
        <w:rPr>
          <w:rFonts w:ascii="Arial" w:hAnsi="Arial" w:cs="Arial"/>
          <w:sz w:val="22"/>
          <w:szCs w:val="22"/>
        </w:rPr>
        <w:t xml:space="preserve">л</w:t>
      </w:r>
      <w:r>
        <w:rPr>
          <w:rFonts w:ascii="Arial" w:hAnsi="Arial" w:cs="Arial"/>
          <w:sz w:val="22"/>
          <w:szCs w:val="22"/>
        </w:rPr>
        <w:t xml:space="preserve">ибо перес</w:t>
      </w:r>
      <w:r>
        <w:rPr>
          <w:rFonts w:ascii="Arial" w:hAnsi="Arial" w:cs="Arial"/>
          <w:sz w:val="22"/>
          <w:szCs w:val="22"/>
        </w:rPr>
        <w:t xml:space="preserve">лать скан бюллетеня   по электронной почте </w:t>
      </w:r>
      <w:r>
        <w:rPr>
          <w:rFonts w:ascii="Arial" w:hAnsi="Arial" w:cs="Arial"/>
          <w:sz w:val="22"/>
          <w:szCs w:val="22"/>
        </w:rPr>
        <w:t xml:space="preserve">н</w:t>
      </w:r>
      <w:r>
        <w:rPr>
          <w:rFonts w:ascii="Arial" w:hAnsi="Arial" w:cs="Arial"/>
          <w:sz w:val="22"/>
          <w:szCs w:val="22"/>
        </w:rPr>
        <w:t xml:space="preserve">а адрес правления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pravle</w:t>
      </w:r>
      <w:r>
        <w:rPr>
          <w:rFonts w:ascii="Arial" w:hAnsi="Arial" w:cs="Arial"/>
          <w:sz w:val="22"/>
          <w:szCs w:val="22"/>
          <w:lang w:val="en-US"/>
        </w:rPr>
        <w:t xml:space="preserve">ni</w:t>
      </w:r>
      <w:r>
        <w:rPr>
          <w:rFonts w:ascii="Arial" w:hAnsi="Arial" w:cs="Arial"/>
          <w:sz w:val="22"/>
          <w:szCs w:val="22"/>
          <w:lang w:val="en-US"/>
        </w:rPr>
        <w:t xml:space="preserve">e</w:t>
      </w:r>
      <w:r>
        <w:rPr>
          <w:rFonts w:ascii="Arial" w:hAnsi="Arial" w:cs="Arial"/>
          <w:sz w:val="22"/>
          <w:szCs w:val="22"/>
        </w:rPr>
        <w:t xml:space="preserve">@</w:t>
      </w:r>
      <w:r>
        <w:rPr>
          <w:rFonts w:ascii="Arial" w:hAnsi="Arial" w:cs="Arial"/>
          <w:sz w:val="22"/>
          <w:szCs w:val="22"/>
          <w:lang w:val="en-US"/>
        </w:rPr>
        <w:t xml:space="preserve">skorodonka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  <w:lang w:val="en-US"/>
        </w:rPr>
        <w:t xml:space="preserve">msk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  <w:lang w:val="en-US"/>
        </w:rPr>
        <w:t xml:space="preserve">ru</w:t>
      </w:r>
      <w:r>
        <w:rPr>
          <w:rFonts w:ascii="Arial" w:hAnsi="Arial" w:cs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бюллетеню прилагается Доверенность, если ранее она не была сдана Председателю СНТ.</w:t>
      </w:r>
    </w:p>
    <w:sectPr>
      <w:footerReference w:type="default" r:id="rId7"/>
      <w:type w:val="nextPage"/>
      <w:pgSz w:h="16838" w:w="11906"/>
      <w:pgMar w:top="284" w:right="851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>
      <w:t xml:space="preserve">2</w:t>
    </w:r>
    <w:r>
      <w:fldChar w:fldCharType="end"/>
    </w:r>
  </w:p>
  <w:p>
    <w:pPr>
      <w:pStyle w:val="Normal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lvlJc w:val="left"/>
      <w:lvlText w:val="%1."/>
      <w:numFmt w:val="decimal"/>
      <w:pPr>
        <w:pStyle w:val="Normal"/>
        <w:ind w:hanging="360" w:left="360"/>
      </w:pPr>
      <w:rPr>
        <w:color w:val="000000"/>
      </w:rPr>
      <w:start w:val="1"/>
      <w:suff w:val="space"/>
    </w:lvl>
    <w:lvl w:ilvl="1">
      <w:lvlJc w:val="left"/>
      <w:lvlText w:val="%2."/>
      <w:numFmt w:val="lowerLetter"/>
      <w:pPr>
        <w:pStyle w:val="Normal"/>
        <w:ind w:hanging="360" w:left="1080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1800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520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240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3960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4680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400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120"/>
      </w:pPr>
      <w:start w:val="1"/>
      <w:suff w:val="space"/>
    </w:lvl>
  </w:abstractNum>
  <w:abstractNum w:abstractNumId="1">
    <w:multiLevelType w:val="hybridMultilevel"/>
    <w:lvl w:ilvl="0">
      <w:lvlJc w:val="left"/>
      <w:lvlText w:val="%1)"/>
      <w:numFmt w:val="decimal"/>
      <w:pPr>
        <w:pStyle w:val="Normal"/>
        <w:ind w:hanging="360" w:left="720"/>
      </w:pPr>
      <w:rPr>
        <w:sz w:val="22"/>
      </w:rPr>
      <w:start w:val="1"/>
      <w:suff w:val="space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space"/>
    </w:lvl>
  </w:abstractNum>
  <w:abstractNum w:abstractNumId="2">
    <w:multiLevelType w:val="hybridMultilevel"/>
    <w:lvl w:ilvl="0">
      <w:lvlJc w:val="left"/>
      <w:lvlText w:val="%1)"/>
      <w:numFmt w:val="decimal"/>
      <w:pPr>
        <w:pStyle w:val="Normal"/>
        <w:ind w:hanging="360" w:left="720"/>
      </w:pPr>
      <w:rPr>
        <w:sz w:val="22"/>
      </w:rPr>
      <w:start w:val="1"/>
      <w:suff w:val="space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space"/>
    </w:lvl>
  </w:abstractNum>
  <w:abstractNum w:abstractNumId="3">
    <w:multiLevelType w:val="hybridMultilevel"/>
    <w:lvl w:ilvl="0">
      <w:lvlJc w:val="left"/>
      <w:lvlText w:val="%1)"/>
      <w:numFmt w:val="decimal"/>
      <w:pPr>
        <w:pStyle w:val="Normal"/>
        <w:ind w:hanging="360" w:left="360"/>
      </w:pPr>
      <w:start w:val="2"/>
      <w:suff w:val="space"/>
    </w:lvl>
    <w:lvl w:ilvl="1">
      <w:lvlJc w:val="left"/>
      <w:lvlText w:val="%2."/>
      <w:numFmt w:val="lowerLetter"/>
      <w:pPr>
        <w:pStyle w:val="Normal"/>
        <w:ind w:hanging="360" w:left="1080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1800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520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240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3960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4680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400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120"/>
      </w:pPr>
      <w:start w:val="1"/>
      <w:suff w:val="space"/>
    </w:lvl>
  </w:abstractNum>
  <w:abstractNum w:abstractNumId="4">
    <w:multiLevelType w:val="hybridMultilevel"/>
    <w:lvl w:ilvl="0">
      <w:lvlJc w:val="left"/>
      <w:lvlText w:val="%1)"/>
      <w:numFmt w:val="decimal"/>
      <w:pPr>
        <w:pStyle w:val="Normal"/>
        <w:ind w:hanging="360" w:left="720"/>
      </w:pPr>
      <w:start w:val="1"/>
      <w:suff w:val="space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space"/>
    </w:lvl>
  </w:abstractNum>
  <w:abstractNum w:abstractNumId="5">
    <w:multiLevelType w:val="hybridMultilevel"/>
    <w:lvl w:ilvl="0">
      <w:lvlJc w:val="left"/>
      <w:lvlText w:val=""/>
      <w:numFmt w:val="bullet"/>
      <w:pPr>
        <w:pStyle w:val="Normal"/>
        <w:ind w:hanging="360" w:left="1800"/>
      </w:pPr>
      <w:rPr>
        <w:rFonts w:ascii="Symbol" w:hAnsi="Symbol"/>
      </w:rPr>
      <w:start w:val="1"/>
      <w:suff w:val="space"/>
    </w:lvl>
    <w:lvl w:ilvl="1">
      <w:lvlJc w:val="left"/>
      <w:lvlText w:val="o"/>
      <w:numFmt w:val="bullet"/>
      <w:pPr>
        <w:pStyle w:val="Normal"/>
        <w:ind w:hanging="360" w:left="2520"/>
      </w:pPr>
      <w:rPr>
        <w:rFonts w:ascii="Courier New" w:hAnsi="Courier New" w:cs="Courier New"/>
      </w:rPr>
      <w:start w:val="1"/>
      <w:suff w:val="space"/>
    </w:lvl>
    <w:lvl w:ilvl="2">
      <w:lvlJc w:val="left"/>
      <w:lvlText w:val=""/>
      <w:numFmt w:val="bullet"/>
      <w:pPr>
        <w:pStyle w:val="Normal"/>
        <w:ind w:hanging="360" w:left="3240"/>
      </w:pPr>
      <w:rPr>
        <w:rFonts w:ascii="Wingdings" w:hAnsi="Wingdings"/>
      </w:rPr>
      <w:start w:val="1"/>
      <w:suff w:val="space"/>
    </w:lvl>
    <w:lvl w:ilvl="3">
      <w:lvlJc w:val="left"/>
      <w:lvlText w:val=""/>
      <w:numFmt w:val="bullet"/>
      <w:pPr>
        <w:pStyle w:val="Normal"/>
        <w:ind w:hanging="360" w:left="3960"/>
      </w:pPr>
      <w:rPr>
        <w:rFonts w:ascii="Symbol" w:hAnsi="Symbol"/>
      </w:rPr>
      <w:start w:val="1"/>
      <w:suff w:val="space"/>
    </w:lvl>
    <w:lvl w:ilvl="4">
      <w:lvlJc w:val="left"/>
      <w:lvlText w:val="o"/>
      <w:numFmt w:val="bullet"/>
      <w:pPr>
        <w:pStyle w:val="Normal"/>
        <w:ind w:hanging="360" w:left="4680"/>
      </w:pPr>
      <w:rPr>
        <w:rFonts w:ascii="Courier New" w:hAnsi="Courier New" w:cs="Courier New"/>
      </w:rPr>
      <w:start w:val="1"/>
      <w:suff w:val="space"/>
    </w:lvl>
    <w:lvl w:ilvl="5">
      <w:lvlJc w:val="left"/>
      <w:lvlText w:val=""/>
      <w:numFmt w:val="bullet"/>
      <w:pPr>
        <w:pStyle w:val="Normal"/>
        <w:ind w:hanging="360" w:left="5400"/>
      </w:pPr>
      <w:rPr>
        <w:rFonts w:ascii="Wingdings" w:hAnsi="Wingdings"/>
      </w:rPr>
      <w:start w:val="1"/>
      <w:suff w:val="space"/>
    </w:lvl>
    <w:lvl w:ilvl="6">
      <w:lvlJc w:val="left"/>
      <w:lvlText w:val=""/>
      <w:numFmt w:val="bullet"/>
      <w:pPr>
        <w:pStyle w:val="Normal"/>
        <w:ind w:hanging="360" w:left="6120"/>
      </w:pPr>
      <w:rPr>
        <w:rFonts w:ascii="Symbol" w:hAnsi="Symbol"/>
      </w:rPr>
      <w:start w:val="1"/>
      <w:suff w:val="space"/>
    </w:lvl>
    <w:lvl w:ilvl="7">
      <w:lvlJc w:val="left"/>
      <w:lvlText w:val="o"/>
      <w:numFmt w:val="bullet"/>
      <w:pPr>
        <w:pStyle w:val="Normal"/>
        <w:ind w:hanging="360" w:left="6840"/>
      </w:pPr>
      <w:rPr>
        <w:rFonts w:ascii="Courier New" w:hAnsi="Courier New" w:cs="Courier New"/>
      </w:rPr>
      <w:start w:val="1"/>
      <w:suff w:val="space"/>
    </w:lvl>
    <w:lvl w:ilvl="8">
      <w:lvlJc w:val="left"/>
      <w:lvlText w:val=""/>
      <w:numFmt w:val="bullet"/>
      <w:pPr>
        <w:pStyle w:val="Normal"/>
        <w:ind w:hanging="360" w:left="7560"/>
      </w:pPr>
      <w:rPr>
        <w:rFonts w:ascii="Wingdings" w:hAnsi="Wingdings"/>
      </w:rPr>
      <w:start w:val="1"/>
      <w:suff w:val="space"/>
    </w:lvl>
  </w:abstractNum>
  <w:abstractNum w:abstractNumId="6">
    <w:multiLevelType w:val="hybridMultilevel"/>
    <w:lvl w:ilvl="0">
      <w:lvlJc w:val="left"/>
      <w:lvlText w:val="%1)"/>
      <w:numFmt w:val="decimal"/>
      <w:pPr>
        <w:pStyle w:val="Normal"/>
        <w:ind w:hanging="360" w:left="360"/>
      </w:pPr>
      <w:start w:val="6"/>
      <w:suff w:val="space"/>
    </w:lvl>
    <w:lvl w:ilvl="1">
      <w:lvlJc w:val="left"/>
      <w:lvlText w:val="%2."/>
      <w:numFmt w:val="lowerLetter"/>
      <w:pPr>
        <w:pStyle w:val="Normal"/>
        <w:ind w:hanging="360" w:left="1080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1800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520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240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3960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4680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400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120"/>
      </w:pPr>
      <w:start w:val="1"/>
      <w:suff w:val="space"/>
    </w:lvl>
  </w:abstractNum>
  <w:abstractNum w:abstractNumId="7">
    <w:multiLevelType w:val="hybridMultilevel"/>
    <w:lvl w:ilvl="0">
      <w:lvlJc w:val="left"/>
      <w:lvlText w:val="%1)"/>
      <w:numFmt w:val="decimal"/>
      <w:pPr>
        <w:pStyle w:val="Normal"/>
        <w:ind w:hanging="360" w:left="720"/>
      </w:pPr>
      <w:start w:val="7"/>
      <w:suff w:val="space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space"/>
    </w:lvl>
  </w:abstractNum>
  <w:abstractNum w:abstractNumId="8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rPr>
        <w:b/>
      </w:rPr>
      <w:start w:val="1"/>
      <w:suff w:val="space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space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space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space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space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space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space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space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space"/>
    </w:lvl>
  </w:abstractNum>
  <w:abstractNum w:abstractNumId="9">
    <w:multiLevelType w:val="hybridMultilevel"/>
    <w:lvl w:ilvl="0">
      <w:lvlJc w:val="left"/>
      <w:lvlText w:val=""/>
      <w:numFmt w:val="bullet"/>
      <w:pPr>
        <w:pStyle w:val="Normal"/>
        <w:tabs>
          <w:tab w:val="num" w:leader="none" w:pos="720"/>
        </w:tabs>
        <w:ind w:hanging="360" w:left="720"/>
      </w:pPr>
      <w:rPr>
        <w:rFonts w:ascii="Symbol" w:hAnsi="Symbol"/>
        <w:b/>
      </w:rPr>
      <w:start w:val="1"/>
      <w:suff w:val="space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space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space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space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space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space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space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space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space"/>
    </w:lvl>
  </w:abstractNum>
  <w:abstractNum w:abstractNumId="10">
    <w:multiLevelType w:val="hybridMultilevel"/>
    <w:lvl w:ilvl="0">
      <w:lvlJc w:val="left"/>
      <w:lvlText w:val="%1)"/>
      <w:numFmt w:val="decimal"/>
      <w:pPr>
        <w:pStyle w:val="Normal"/>
        <w:ind w:hanging="360" w:left="720"/>
      </w:pPr>
      <w:start w:val="1"/>
      <w:suff w:val="space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space"/>
    </w:lvl>
  </w:abstractNum>
  <w:abstractNum w:abstractNumId="11">
    <w:multiLevelType w:val="hybridMultilevel"/>
    <w:lvl w:ilvl="0">
      <w:lvlJc w:val="left"/>
      <w:lvlText w:val="%1."/>
      <w:numFmt w:val="decimal"/>
      <w:pPr>
        <w:pStyle w:val="Normal"/>
        <w:ind w:hanging="720" w:left="862"/>
      </w:pPr>
      <w:start w:val="1"/>
      <w:suff w:val="space"/>
    </w:lvl>
    <w:lvl w:ilvl="1">
      <w:lvlJc w:val="left"/>
      <w:lvlText w:val="%2."/>
      <w:numFmt w:val="lowerLetter"/>
      <w:pPr>
        <w:pStyle w:val="Normal"/>
        <w:ind w:hanging="360" w:left="1222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1942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662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382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4102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4822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542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262"/>
      </w:pPr>
      <w:start w:val="1"/>
      <w:suff w:val="space"/>
    </w:lvl>
  </w:abstractNum>
  <w:abstractNum w:abstractNumId="12">
    <w:multiLevelType w:val="hybridMultilevel"/>
    <w:lvl w:ilvl="0">
      <w:lvlJc w:val="left"/>
      <w:lvlText w:val="%1)"/>
      <w:numFmt w:val="decimal"/>
      <w:pPr>
        <w:pStyle w:val="Normal"/>
        <w:ind w:hanging="360" w:left="720"/>
      </w:pPr>
      <w:start w:val="1"/>
      <w:suff w:val="space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space"/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2">
    <w:name w:val="Заголовок 2"/>
    <w:basedOn w:val="Normal"/>
    <w:next w:val="Normal"/>
    <w:link w:val="Normal"/>
    <w:qFormat/>
    <w:pPr>
      <w:keepNext w:val="true"/>
      <w:jc w:val="center"/>
      <w:outlineLvl w:val="1"/>
    </w:pPr>
    <w:rPr>
      <w:b/>
      <w:bCs/>
      <w:sz w:val="28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Normal"/>
    <w:pPr>
      <w:jc w:val="center"/>
    </w:pPr>
    <w:rPr>
      <w:b/>
      <w:bCs/>
      <w:sz w:val="28"/>
      <w:szCs w:val="28"/>
    </w:rPr>
  </w:style>
  <w:style w:type="paragraph" w:styleId="BodyText2">
    <w:name w:val="Основной текст 2"/>
    <w:basedOn w:val="Normal"/>
    <w:next w:val="BodyText2"/>
    <w:link w:val="Normal"/>
    <w:pPr>
      <w:jc w:val="both"/>
    </w:pPr>
    <w:rPr>
      <w:sz w:val="28"/>
      <w:szCs w:val="28"/>
    </w:rPr>
  </w:style>
  <w:style w:type="paragraph" w:styleId="BodyTextIndent2">
    <w:name w:val="Основной текст с отступом 2"/>
    <w:basedOn w:val="Normal"/>
    <w:next w:val="BodyTextIndent2"/>
    <w:link w:val="UserStyle_0"/>
    <w:pPr>
      <w:spacing w:after="120" w:line="480" w:lineRule="auto"/>
      <w:ind w:left="283"/>
    </w:pPr>
    <w:rPr>
      <w:lang w:val="en-US" w:eastAsia="en-US"/>
    </w:rPr>
  </w:style>
  <w:style w:type="character" w:styleId="UserStyle_0">
    <w:name w:val="Основной текст с отступом 2 Знак"/>
    <w:next w:val="UserStyle_0"/>
    <w:link w:val="BodyTextIndent2"/>
    <w:rPr>
      <w:sz w:val="24"/>
      <w:szCs w:val="24"/>
    </w:rPr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leader="none" w:pos="4677"/>
        <w:tab w:val="right" w:leader="none" w:pos="9355"/>
      </w:tabs>
    </w:pPr>
    <w:rPr>
      <w:lang w:val="en-US" w:eastAsia="en-US"/>
    </w:rPr>
  </w:style>
  <w:style w:type="character" w:styleId="UserStyle_1">
    <w:name w:val="Верхний колонтитул Знак"/>
    <w:next w:val="UserStyle_1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2"/>
    <w:uiPriority w:val="99"/>
    <w:pPr>
      <w:tabs>
        <w:tab w:val="center" w:leader="none" w:pos="4677"/>
        <w:tab w:val="right" w:leader="none" w:pos="9355"/>
      </w:tabs>
    </w:pPr>
    <w:rPr>
      <w:lang w:val="en-US" w:eastAsia="en-US"/>
    </w:rPr>
  </w:style>
  <w:style w:type="character" w:styleId="UserStyle_2">
    <w:name w:val="Нижний колонтитул Знак"/>
    <w:next w:val="UserStyle_2"/>
    <w:link w:val="Footer"/>
    <w:uiPriority w:val="99"/>
    <w:rPr>
      <w:sz w:val="24"/>
      <w:szCs w:val="24"/>
    </w:rPr>
  </w:style>
  <w:style w:type="paragraph" w:styleId="UserStyle_3">
    <w:name w:val="Default"/>
    <w:next w:val="UserStyle_3"/>
    <w:link w:val="Normal"/>
    <w:pPr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styleId="UserStyle_4">
    <w:name w:val="Iau.iue (aaa)"/>
    <w:basedOn w:val="UserStyle_3"/>
    <w:next w:val="UserStyle_3"/>
    <w:link w:val="Normal"/>
    <w:uiPriority w:val="99"/>
    <w:rPr>
      <w:color w:val="000000"/>
    </w:rPr>
  </w:style>
  <w:style w:type="paragraph" w:styleId="Acetate">
    <w:name w:val="Текст выноски"/>
    <w:basedOn w:val="Normal"/>
    <w:next w:val="Acetate"/>
    <w:link w:val="UserStyle_5"/>
    <w:rPr>
      <w:rFonts w:ascii="Tahoma" w:hAnsi="Tahoma"/>
      <w:sz w:val="16"/>
      <w:szCs w:val="16"/>
      <w:lang w:val="en-US" w:eastAsia="en-US"/>
    </w:rPr>
  </w:style>
  <w:style w:type="character" w:styleId="UserStyle_5">
    <w:name w:val="Текст выноски Знак"/>
    <w:next w:val="UserStyle_5"/>
    <w:link w:val="Acetate"/>
    <w:rPr>
      <w:rFonts w:ascii="Tahoma" w:hAnsi="Tahoma" w:cs="Tahoma"/>
      <w:sz w:val="16"/>
      <w:szCs w:val="16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 w:val="true"/>
      <w:jc w:val="both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  <w:uiPriority w:val="59"/>
    <w:rPr>
      <w:rFonts w:ascii="Calibri" w:hAnsi="Calibri" w:eastAsia="Calibri" w:cs="Times New Roman"/>
      <w:sz w:val="22"/>
      <w:szCs w:val="22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haracters>3848</Characters>
  <CharactersWithSpaces>4514</CharactersWithSpaces>
  <Company>TatCenter</Company>
  <DocSecurity>0</DocSecurity>
  <HyperlinksChanged>false</HyperlinksChanged>
  <Lines>32</Lines>
  <Pages>3</Pages>
  <Paragraphs>9</Paragraphs>
  <ScaleCrop>false</ScaleCrop>
  <SharedDoc>false</SharedDoc>
  <Template>Normal</Template>
  <Words>675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Marina</dc:creator>
  <cp:lastModifiedBy>Natalia Shafran</cp:lastModifiedBy>
  <cp:revision>12</cp:revision>
  <dcterms:created xsi:type="dcterms:W3CDTF">2024-05-23T13:11:00Z</dcterms:created>
  <dcterms:modified xsi:type="dcterms:W3CDTF">2024-05-23T13:36:00Z</dcterms:modified>
  <cp:version>1048576</cp:version>
</cp:coreProperties>
</file>